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  <w:r>
        <w:rPr>
          <w:rFonts w:ascii="Arial" w:hAnsi="Arial" w:cs="Arial"/>
          <w:b/>
          <w:bCs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636EBB5" wp14:editId="63FD6C13">
            <wp:simplePos x="914400" y="628015"/>
            <wp:positionH relativeFrom="margin">
              <wp:align>center</wp:align>
            </wp:positionH>
            <wp:positionV relativeFrom="margin">
              <wp:posOffset>1006112</wp:posOffset>
            </wp:positionV>
            <wp:extent cx="5731510" cy="324739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E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  <w:r>
        <w:rPr>
          <w:rStyle w:val="Strong"/>
          <w:rFonts w:ascii="Arial" w:hAnsi="Arial" w:cs="Arial"/>
          <w:color w:val="404040" w:themeColor="text1" w:themeTint="BF"/>
          <w:sz w:val="48"/>
          <w:szCs w:val="21"/>
        </w:rPr>
        <w:t>HORNSBY HEIGHTS PUBLIC SCHOOL</w:t>
      </w: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Pr="00661A56" w:rsidRDefault="00661A56" w:rsidP="00661A56">
      <w:pPr>
        <w:rPr>
          <w:rFonts w:ascii="Arial" w:hAnsi="Arial" w:cs="Arial"/>
          <w:b/>
          <w:bCs/>
          <w:sz w:val="44"/>
          <w:szCs w:val="44"/>
        </w:rPr>
      </w:pPr>
      <w:r w:rsidRPr="00661A56">
        <w:rPr>
          <w:rFonts w:ascii="Arial" w:hAnsi="Arial" w:cs="Arial"/>
          <w:b/>
          <w:bCs/>
          <w:sz w:val="44"/>
          <w:szCs w:val="44"/>
        </w:rPr>
        <w:t xml:space="preserve">Hornsby </w:t>
      </w:r>
      <w:r>
        <w:rPr>
          <w:rFonts w:ascii="Arial" w:hAnsi="Arial" w:cs="Arial"/>
          <w:b/>
          <w:bCs/>
          <w:sz w:val="44"/>
          <w:szCs w:val="44"/>
        </w:rPr>
        <w:t>Height Policy on Extended Leave</w:t>
      </w: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  <w:r>
        <w:rPr>
          <w:rStyle w:val="Strong"/>
          <w:rFonts w:ascii="Arial" w:hAnsi="Arial" w:cs="Arial"/>
          <w:color w:val="404040" w:themeColor="text1" w:themeTint="BF"/>
          <w:sz w:val="48"/>
          <w:szCs w:val="21"/>
        </w:rPr>
        <w:t>2014</w:t>
      </w: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Pr="000F794D" w:rsidRDefault="00661A56" w:rsidP="00661A56">
      <w:pPr>
        <w:jc w:val="center"/>
        <w:rPr>
          <w:rStyle w:val="Strong"/>
          <w:rFonts w:ascii="Arial" w:hAnsi="Arial" w:cs="Arial"/>
          <w:color w:val="404040" w:themeColor="text1" w:themeTint="BF"/>
          <w:sz w:val="48"/>
          <w:szCs w:val="21"/>
        </w:rPr>
      </w:pPr>
    </w:p>
    <w:p w:rsidR="00661A56" w:rsidRPr="008F21E0" w:rsidRDefault="00661A56" w:rsidP="00661A5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F21E0">
        <w:rPr>
          <w:rFonts w:ascii="Arial" w:hAnsi="Arial" w:cs="Arial"/>
          <w:b/>
          <w:bCs/>
          <w:sz w:val="24"/>
          <w:szCs w:val="24"/>
        </w:rPr>
        <w:lastRenderedPageBreak/>
        <w:t>Hornsby Height Policy on Extended Leave.</w:t>
      </w:r>
      <w:proofErr w:type="gramEnd"/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Principal of HHPS will use the following to guide the administration of the Extended Leave provisions of the DEC School Attendance Policy (2015).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applications for extended leave will be via the form – Application for Extended Leave. If successful, a Certificate of Extended Leave will be issued. If unsuccessful, the applicant will be informed in writing.</w:t>
      </w:r>
      <w:r w:rsidRPr="008F21E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Applications need to be made three weeks before beginning of the leave.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reason for the travel/absence, family holiday, family business, bereavement or other reasons, needs to be noted clearly on the application as should the benefit for the student educationally, socially or participatory. 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Applications will be considered as to the best interests of the student. 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Matters for consideration by the Principal: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Attendance history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Past educational progress/growth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Duration of leave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Nature of the leave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Predicted impact on student future growth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Family holidays during term time are to be discouraged and will not be approved if no other exceptional circumstances are present. (14.5)</w:t>
      </w:r>
    </w:p>
    <w:p w:rsidR="00661A56" w:rsidRDefault="00661A56" w:rsidP="00661A56">
      <w:pPr>
        <w:rPr>
          <w:rFonts w:ascii="Arial" w:hAnsi="Arial" w:cs="Arial"/>
          <w:bCs/>
          <w:sz w:val="24"/>
          <w:szCs w:val="24"/>
        </w:rPr>
      </w:pPr>
    </w:p>
    <w:p w:rsidR="00661A56" w:rsidRPr="002D739A" w:rsidRDefault="00661A56" w:rsidP="0066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policy will be implemented immediately.</w:t>
      </w:r>
    </w:p>
    <w:p w:rsidR="00D7476D" w:rsidRDefault="00D7476D"/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DEC School Attendance Policy</w:t>
      </w:r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  <w:hyperlink r:id="rId6" w:history="1">
        <w:r w:rsidRPr="00620E0F">
          <w:rPr>
            <w:rStyle w:val="Hyperlink"/>
            <w:rFonts w:ascii="Arial" w:hAnsi="Arial" w:cs="Arial"/>
            <w:kern w:val="0"/>
            <w:sz w:val="24"/>
            <w:szCs w:val="24"/>
          </w:rPr>
          <w:t>https://www.det.nsw.edu.au/policies/student_admin/attendance/sch_polproc/PD20050259.shtml</w:t>
        </w:r>
      </w:hyperlink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Student Attendance in Government Schools: Procedures</w:t>
      </w:r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  <w:hyperlink r:id="rId7" w:history="1">
        <w:r w:rsidRPr="00620E0F">
          <w:rPr>
            <w:rStyle w:val="Hyperlink"/>
            <w:rFonts w:ascii="Arial" w:hAnsi="Arial" w:cs="Arial"/>
            <w:kern w:val="0"/>
            <w:sz w:val="24"/>
            <w:szCs w:val="24"/>
          </w:rPr>
          <w:t>https://www.det.nsw.edu.au/policies/student_admin/attendance/sch_polproc/implementation_1_PD20050259.shtml</w:t>
        </w:r>
      </w:hyperlink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Exemption from School-Procedures</w:t>
      </w:r>
    </w:p>
    <w:p w:rsidR="00046D07" w:rsidRDefault="00046D07" w:rsidP="00046D07">
      <w:pPr>
        <w:rPr>
          <w:rFonts w:ascii="Arial" w:hAnsi="Arial" w:cs="Arial"/>
          <w:kern w:val="0"/>
          <w:sz w:val="24"/>
          <w:szCs w:val="24"/>
        </w:rPr>
      </w:pPr>
      <w:hyperlink r:id="rId8" w:history="1">
        <w:r w:rsidRPr="00620E0F">
          <w:rPr>
            <w:rStyle w:val="Hyperlink"/>
            <w:rFonts w:ascii="Arial" w:hAnsi="Arial" w:cs="Arial"/>
            <w:kern w:val="0"/>
            <w:sz w:val="24"/>
            <w:szCs w:val="24"/>
          </w:rPr>
          <w:t>https://www.det.nsw.edu.au/policies/student_admin/attendance/sch_polproc/implementation_2_PD20050259.shtml</w:t>
        </w:r>
      </w:hyperlink>
    </w:p>
    <w:p w:rsidR="00DE6181" w:rsidRDefault="00DE6181">
      <w:pPr>
        <w:spacing w:after="200" w:line="276" w:lineRule="auto"/>
      </w:pPr>
    </w:p>
    <w:p w:rsidR="00046D07" w:rsidRDefault="00046D07">
      <w:pPr>
        <w:spacing w:after="200" w:line="276" w:lineRule="auto"/>
      </w:pPr>
      <w:r>
        <w:br w:type="page"/>
      </w:r>
    </w:p>
    <w:p w:rsidR="00046D07" w:rsidRDefault="00046D07">
      <w:pPr>
        <w:spacing w:after="200" w:line="276" w:lineRule="auto"/>
      </w:pPr>
    </w:p>
    <w:p w:rsidR="00DE6181" w:rsidRPr="00DE6181" w:rsidRDefault="00DE6181">
      <w:pPr>
        <w:rPr>
          <w:rFonts w:asciiTheme="minorHAnsi" w:hAnsiTheme="minorHAnsi"/>
          <w:sz w:val="24"/>
          <w:szCs w:val="24"/>
        </w:rPr>
      </w:pPr>
      <w:r w:rsidRPr="00DE6181">
        <w:rPr>
          <w:rFonts w:asciiTheme="minorHAnsi" w:hAnsiTheme="minorHAnsi"/>
          <w:sz w:val="24"/>
          <w:szCs w:val="24"/>
        </w:rPr>
        <w:t xml:space="preserve">Dear </w:t>
      </w:r>
    </w:p>
    <w:p w:rsidR="00DE6181" w:rsidRPr="00DE6181" w:rsidRDefault="00DE6181">
      <w:pPr>
        <w:rPr>
          <w:rFonts w:asciiTheme="minorHAnsi" w:hAnsiTheme="minorHAnsi"/>
          <w:sz w:val="24"/>
          <w:szCs w:val="24"/>
        </w:rPr>
      </w:pPr>
    </w:p>
    <w:p w:rsidR="00DE6181" w:rsidRPr="00DE6181" w:rsidRDefault="00DE6181">
      <w:pPr>
        <w:rPr>
          <w:rFonts w:asciiTheme="minorHAnsi" w:hAnsiTheme="minorHAnsi"/>
          <w:sz w:val="24"/>
          <w:szCs w:val="24"/>
        </w:rPr>
      </w:pPr>
      <w:r w:rsidRPr="00DE6181">
        <w:rPr>
          <w:rFonts w:asciiTheme="minorHAnsi" w:hAnsiTheme="minorHAnsi"/>
          <w:sz w:val="24"/>
          <w:szCs w:val="24"/>
        </w:rPr>
        <w:t>This letter is to inform you that I have examined your application for extended leave</w:t>
      </w:r>
      <w:r>
        <w:rPr>
          <w:rFonts w:asciiTheme="minorHAnsi" w:hAnsiTheme="minorHAnsi"/>
          <w:sz w:val="24"/>
          <w:szCs w:val="24"/>
        </w:rPr>
        <w:t xml:space="preserve"> and a</w:t>
      </w:r>
      <w:r w:rsidRPr="00DE6181">
        <w:rPr>
          <w:rFonts w:asciiTheme="minorHAnsi" w:hAnsiTheme="minorHAnsi"/>
          <w:sz w:val="24"/>
          <w:szCs w:val="24"/>
        </w:rPr>
        <w:t>ccording to the guidelines included in the Hornsby Heights Public School extended leave Policy and the DEC  School Attendance Policy,</w:t>
      </w:r>
    </w:p>
    <w:p w:rsidR="00DE6181" w:rsidRPr="00DE6181" w:rsidRDefault="00DE6181" w:rsidP="00DE618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  <w:r w:rsidRPr="00A541E3">
        <w:rPr>
          <w:rFonts w:asciiTheme="minorHAnsi" w:hAnsiTheme="minorHAnsi" w:cs="Arial"/>
          <w:kern w:val="0"/>
          <w:sz w:val="24"/>
          <w:szCs w:val="24"/>
        </w:rPr>
        <w:t xml:space="preserve">Please find the link below to the School Attendance </w:t>
      </w:r>
      <w:proofErr w:type="gramStart"/>
      <w:r w:rsidRPr="00A541E3">
        <w:rPr>
          <w:rFonts w:asciiTheme="minorHAnsi" w:hAnsiTheme="minorHAnsi" w:cs="Arial"/>
          <w:kern w:val="0"/>
          <w:sz w:val="24"/>
          <w:szCs w:val="24"/>
        </w:rPr>
        <w:t>Policy  (</w:t>
      </w:r>
      <w:proofErr w:type="gramEnd"/>
      <w:r w:rsidRPr="00A541E3">
        <w:rPr>
          <w:rFonts w:asciiTheme="minorHAnsi" w:hAnsiTheme="minorHAnsi" w:cs="Arial"/>
          <w:kern w:val="0"/>
          <w:sz w:val="24"/>
          <w:szCs w:val="24"/>
        </w:rPr>
        <w:t>2015), the Student Attendance in Government Schools Procedures (2015) and Exemption policy</w:t>
      </w: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  <w:r w:rsidRPr="00A541E3">
        <w:rPr>
          <w:rFonts w:asciiTheme="minorHAnsi" w:hAnsiTheme="minorHAnsi" w:cs="Arial"/>
          <w:kern w:val="0"/>
          <w:sz w:val="24"/>
          <w:szCs w:val="24"/>
        </w:rPr>
        <w:t>DEC School Attendance Policy</w:t>
      </w: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  <w:hyperlink r:id="rId9" w:history="1">
        <w:r w:rsidRPr="00A541E3">
          <w:rPr>
            <w:rStyle w:val="Hyperlink"/>
            <w:rFonts w:asciiTheme="minorHAnsi" w:hAnsiTheme="minorHAnsi" w:cs="Arial"/>
            <w:kern w:val="0"/>
            <w:sz w:val="24"/>
            <w:szCs w:val="24"/>
          </w:rPr>
          <w:t>https://www.det.nsw.edu.au/policies/student_admin/attendance/sch_polproc/PD20050259.shtml</w:t>
        </w:r>
      </w:hyperlink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  <w:r w:rsidRPr="00A541E3">
        <w:rPr>
          <w:rFonts w:asciiTheme="minorHAnsi" w:hAnsiTheme="minorHAnsi" w:cs="Arial"/>
          <w:kern w:val="0"/>
          <w:sz w:val="24"/>
          <w:szCs w:val="24"/>
        </w:rPr>
        <w:t>Student Attendance in Government Schools: Procedures</w:t>
      </w: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  <w:hyperlink r:id="rId10" w:history="1">
        <w:r w:rsidRPr="00A541E3">
          <w:rPr>
            <w:rStyle w:val="Hyperlink"/>
            <w:rFonts w:asciiTheme="minorHAnsi" w:hAnsiTheme="minorHAnsi" w:cs="Arial"/>
            <w:kern w:val="0"/>
            <w:sz w:val="24"/>
            <w:szCs w:val="24"/>
          </w:rPr>
          <w:t>https://www.det.nsw.edu.au/policies/s</w:t>
        </w:r>
        <w:r w:rsidRPr="00A541E3">
          <w:rPr>
            <w:rStyle w:val="Hyperlink"/>
            <w:rFonts w:asciiTheme="minorHAnsi" w:hAnsiTheme="minorHAnsi" w:cs="Arial"/>
            <w:kern w:val="0"/>
            <w:sz w:val="24"/>
            <w:szCs w:val="24"/>
          </w:rPr>
          <w:t>t</w:t>
        </w:r>
        <w:r w:rsidRPr="00A541E3">
          <w:rPr>
            <w:rStyle w:val="Hyperlink"/>
            <w:rFonts w:asciiTheme="minorHAnsi" w:hAnsiTheme="minorHAnsi" w:cs="Arial"/>
            <w:kern w:val="0"/>
            <w:sz w:val="24"/>
            <w:szCs w:val="24"/>
          </w:rPr>
          <w:t>udent_admin/attendance/sch_polproc/implementation_1_PD20050259.shtml</w:t>
        </w:r>
      </w:hyperlink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  <w:r w:rsidRPr="00A541E3">
        <w:rPr>
          <w:rFonts w:asciiTheme="minorHAnsi" w:hAnsiTheme="minorHAnsi" w:cs="Arial"/>
          <w:kern w:val="0"/>
          <w:sz w:val="24"/>
          <w:szCs w:val="24"/>
        </w:rPr>
        <w:t>Exemption from School-Procedures</w:t>
      </w:r>
    </w:p>
    <w:p w:rsidR="00A541E3" w:rsidRPr="00A541E3" w:rsidRDefault="00A541E3" w:rsidP="00A541E3">
      <w:pPr>
        <w:rPr>
          <w:rFonts w:asciiTheme="minorHAnsi" w:hAnsiTheme="minorHAnsi" w:cs="Arial"/>
          <w:kern w:val="0"/>
          <w:sz w:val="24"/>
          <w:szCs w:val="24"/>
        </w:rPr>
      </w:pPr>
      <w:hyperlink r:id="rId11" w:history="1">
        <w:r w:rsidRPr="00A541E3">
          <w:rPr>
            <w:rStyle w:val="Hyperlink"/>
            <w:rFonts w:asciiTheme="minorHAnsi" w:hAnsiTheme="minorHAnsi" w:cs="Arial"/>
            <w:kern w:val="0"/>
            <w:sz w:val="24"/>
            <w:szCs w:val="24"/>
          </w:rPr>
          <w:t>https://www.det.nsw.edu.au/policies/student_admin/attendance/sch_polproc/implementation_2_PD20050259.shtml</w:t>
        </w:r>
      </w:hyperlink>
    </w:p>
    <w:p w:rsidR="00DE6181" w:rsidRDefault="00DE6181" w:rsidP="00DE618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A541E3" w:rsidRPr="00A541E3" w:rsidRDefault="00A541E3" w:rsidP="00DE6181">
      <w:pPr>
        <w:rPr>
          <w:rFonts w:asciiTheme="minorHAnsi" w:hAnsiTheme="minorHAnsi" w:cs="Arial"/>
          <w:b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 am </w:t>
      </w:r>
    </w:p>
    <w:p w:rsidR="00DE6181" w:rsidRDefault="00CD3F97" w:rsidP="00DE6181">
      <w:pPr>
        <w:ind w:left="720" w:firstLine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F2C50" wp14:editId="2693CAD0">
                <wp:simplePos x="0" y="0"/>
                <wp:positionH relativeFrom="column">
                  <wp:posOffset>514350</wp:posOffset>
                </wp:positionH>
                <wp:positionV relativeFrom="paragraph">
                  <wp:posOffset>64770</wp:posOffset>
                </wp:positionV>
                <wp:extent cx="12382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0.5pt;margin-top:5.1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" fillcolor="white [3212]" strokecolor="black [3213]" strokeweight=".25pt"/>
            </w:pict>
          </mc:Fallback>
        </mc:AlternateContent>
      </w:r>
      <w:proofErr w:type="gramStart"/>
      <w:r w:rsidR="00DE6181">
        <w:rPr>
          <w:rFonts w:asciiTheme="minorHAnsi" w:hAnsiTheme="minorHAnsi" w:cs="Arial"/>
          <w:bCs/>
          <w:sz w:val="24"/>
          <w:szCs w:val="24"/>
        </w:rPr>
        <w:t>able</w:t>
      </w:r>
      <w:proofErr w:type="gramEnd"/>
    </w:p>
    <w:p w:rsidR="00DE6181" w:rsidRDefault="00DE6181" w:rsidP="00DE6181">
      <w:pPr>
        <w:ind w:left="720" w:firstLine="720"/>
        <w:rPr>
          <w:rFonts w:asciiTheme="minorHAnsi" w:hAnsiTheme="minorHAnsi" w:cs="Arial"/>
          <w:bCs/>
          <w:sz w:val="24"/>
          <w:szCs w:val="24"/>
        </w:rPr>
      </w:pPr>
      <w:r w:rsidRPr="00DE6181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DE6181" w:rsidRDefault="00CD3F97" w:rsidP="00DE6181">
      <w:pPr>
        <w:ind w:left="720" w:firstLine="72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117C2" wp14:editId="2149607E">
                <wp:simplePos x="0" y="0"/>
                <wp:positionH relativeFrom="column">
                  <wp:posOffset>514350</wp:posOffset>
                </wp:positionH>
                <wp:positionV relativeFrom="paragraph">
                  <wp:posOffset>54610</wp:posOffset>
                </wp:positionV>
                <wp:extent cx="123825" cy="104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40.5pt;margin-top:4.3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" fillcolor="white [3212]" strokecolor="black [3213]" strokeweight=".25pt"/>
            </w:pict>
          </mc:Fallback>
        </mc:AlternateContent>
      </w:r>
      <w:proofErr w:type="gramStart"/>
      <w:r w:rsidR="00DE6181">
        <w:rPr>
          <w:rFonts w:asciiTheme="minorHAnsi" w:hAnsiTheme="minorHAnsi" w:cs="Arial"/>
          <w:bCs/>
          <w:sz w:val="24"/>
          <w:szCs w:val="24"/>
        </w:rPr>
        <w:t>unable</w:t>
      </w:r>
      <w:proofErr w:type="gramEnd"/>
    </w:p>
    <w:p w:rsidR="00DE6181" w:rsidRDefault="00DE6181" w:rsidP="00DE6181">
      <w:pPr>
        <w:ind w:left="720" w:firstLine="720"/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tabs>
          <w:tab w:val="left" w:pos="2625"/>
        </w:tabs>
        <w:rPr>
          <w:rFonts w:asciiTheme="minorHAnsi" w:hAnsiTheme="minorHAnsi" w:cs="Arial"/>
          <w:bCs/>
          <w:sz w:val="24"/>
          <w:szCs w:val="24"/>
        </w:rPr>
      </w:pPr>
      <w:proofErr w:type="gramStart"/>
      <w:r w:rsidRPr="00DE6181">
        <w:rPr>
          <w:rFonts w:asciiTheme="minorHAnsi" w:hAnsiTheme="minorHAnsi" w:cs="Arial"/>
          <w:bCs/>
          <w:sz w:val="24"/>
          <w:szCs w:val="24"/>
        </w:rPr>
        <w:t>to</w:t>
      </w:r>
      <w:proofErr w:type="gramEnd"/>
      <w:r w:rsidRPr="00DE6181">
        <w:rPr>
          <w:rFonts w:asciiTheme="minorHAnsi" w:hAnsiTheme="minorHAnsi" w:cs="Arial"/>
          <w:bCs/>
          <w:sz w:val="24"/>
          <w:szCs w:val="24"/>
        </w:rPr>
        <w:t xml:space="preserve"> approve this leave.</w:t>
      </w:r>
      <w:r>
        <w:rPr>
          <w:rFonts w:asciiTheme="minorHAnsi" w:hAnsiTheme="minorHAnsi" w:cs="Arial"/>
          <w:bCs/>
          <w:sz w:val="24"/>
          <w:szCs w:val="24"/>
        </w:rPr>
        <w:tab/>
      </w:r>
    </w:p>
    <w:p w:rsidR="00CD3F97" w:rsidRDefault="00CD3F97" w:rsidP="00DE6181">
      <w:pPr>
        <w:tabs>
          <w:tab w:val="left" w:pos="2625"/>
        </w:tabs>
        <w:rPr>
          <w:rFonts w:asciiTheme="minorHAnsi" w:hAnsiTheme="minorHAnsi" w:cs="Arial"/>
          <w:bCs/>
          <w:sz w:val="24"/>
          <w:szCs w:val="24"/>
        </w:rPr>
      </w:pPr>
    </w:p>
    <w:p w:rsidR="00CD3F97" w:rsidRDefault="00CD3F97" w:rsidP="00DE6181">
      <w:pPr>
        <w:tabs>
          <w:tab w:val="left" w:pos="2625"/>
        </w:tabs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Reasons for not approving the leave are as follows:</w:t>
      </w:r>
    </w:p>
    <w:p w:rsidR="00DE6181" w:rsidRDefault="00DE6181" w:rsidP="00DE6181">
      <w:pPr>
        <w:tabs>
          <w:tab w:val="left" w:pos="2625"/>
        </w:tabs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tabs>
          <w:tab w:val="left" w:pos="2625"/>
        </w:tabs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If your application has been approved, a Certificate </w:t>
      </w:r>
      <w:r w:rsidR="00CD3F97">
        <w:rPr>
          <w:rFonts w:asciiTheme="minorHAnsi" w:hAnsiTheme="minorHAnsi" w:cs="Arial"/>
          <w:bCs/>
          <w:sz w:val="24"/>
          <w:szCs w:val="24"/>
        </w:rPr>
        <w:t>is</w:t>
      </w:r>
      <w:r w:rsidR="00A541E3">
        <w:rPr>
          <w:rFonts w:asciiTheme="minorHAnsi" w:hAnsiTheme="minorHAnsi" w:cs="Arial"/>
          <w:bCs/>
          <w:sz w:val="24"/>
          <w:szCs w:val="24"/>
        </w:rPr>
        <w:t xml:space="preserve"> contained in this </w:t>
      </w:r>
      <w:r w:rsidR="00046D07">
        <w:rPr>
          <w:rFonts w:asciiTheme="minorHAnsi" w:hAnsiTheme="minorHAnsi" w:cs="Arial"/>
          <w:bCs/>
          <w:sz w:val="24"/>
          <w:szCs w:val="24"/>
        </w:rPr>
        <w:t>envelope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:rsidR="00DE6181" w:rsidRDefault="00DE6181" w:rsidP="00DE6181">
      <w:pPr>
        <w:tabs>
          <w:tab w:val="left" w:pos="2625"/>
        </w:tabs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tabs>
          <w:tab w:val="left" w:pos="2625"/>
        </w:tabs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If your application has not been approved, any absence will be marked in the attendance roll as “A”, unapproved leave.</w:t>
      </w: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Included in this letter is the Hornsby Heights Extended Leave Policy for your convenience.</w:t>
      </w: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Your</w:t>
      </w:r>
      <w:r w:rsidR="00046D07">
        <w:rPr>
          <w:rFonts w:asciiTheme="minorHAnsi" w:hAnsiTheme="minorHAnsi" w:cs="Arial"/>
          <w:bCs/>
          <w:sz w:val="24"/>
          <w:szCs w:val="24"/>
        </w:rPr>
        <w:t>s</w:t>
      </w:r>
      <w:r>
        <w:rPr>
          <w:rFonts w:asciiTheme="minorHAnsi" w:hAnsiTheme="minorHAnsi" w:cs="Arial"/>
          <w:bCs/>
          <w:sz w:val="24"/>
          <w:szCs w:val="24"/>
        </w:rPr>
        <w:t xml:space="preserve"> sincerely,</w:t>
      </w: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Martin Naylor</w:t>
      </w:r>
    </w:p>
    <w:p w:rsidR="00DE6181" w:rsidRDefault="00DE6181" w:rsidP="00DE6181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Principal</w:t>
      </w:r>
      <w:bookmarkStart w:id="0" w:name="_GoBack"/>
      <w:bookmarkEnd w:id="0"/>
    </w:p>
    <w:sectPr w:rsidR="00DE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6"/>
    <w:rsid w:val="00046D07"/>
    <w:rsid w:val="00661A56"/>
    <w:rsid w:val="00A541E3"/>
    <w:rsid w:val="00CD3F97"/>
    <w:rsid w:val="00D7476D"/>
    <w:rsid w:val="00D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A56"/>
    <w:rPr>
      <w:b/>
      <w:bCs/>
      <w:i w:val="0"/>
      <w:iCs w:val="0"/>
    </w:rPr>
  </w:style>
  <w:style w:type="character" w:styleId="Hyperlink">
    <w:name w:val="Hyperlink"/>
    <w:basedOn w:val="DefaultParagraphFont"/>
    <w:rsid w:val="00A54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1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A56"/>
    <w:rPr>
      <w:b/>
      <w:bCs/>
      <w:i w:val="0"/>
      <w:iCs w:val="0"/>
    </w:rPr>
  </w:style>
  <w:style w:type="character" w:styleId="Hyperlink">
    <w:name w:val="Hyperlink"/>
    <w:basedOn w:val="DefaultParagraphFont"/>
    <w:rsid w:val="00A54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.nsw.edu.au/policies/student_admin/attendance/sch_polproc/implementation_2_PD20050259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t.nsw.edu.au/policies/student_admin/attendance/sch_polproc/implementation_1_PD20050259.s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t.nsw.edu.au/policies/student_admin/attendance/sch_polproc/PD20050259.shtml" TargetMode="External"/><Relationship Id="rId11" Type="http://schemas.openxmlformats.org/officeDocument/2006/relationships/hyperlink" Target="https://www.det.nsw.edu.au/policies/student_admin/attendance/sch_polproc/implementation_2_PD20050259.shtml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det.nsw.edu.au/policies/student_admin/attendance/sch_polproc/implementation_1_PD20050259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t.nsw.edu.au/policies/student_admin/attendance/sch_polproc/PD20050259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Martin</dc:creator>
  <cp:lastModifiedBy>Naylor, Martin</cp:lastModifiedBy>
  <cp:revision>3</cp:revision>
  <dcterms:created xsi:type="dcterms:W3CDTF">2015-03-16T00:11:00Z</dcterms:created>
  <dcterms:modified xsi:type="dcterms:W3CDTF">2015-03-16T00:55:00Z</dcterms:modified>
</cp:coreProperties>
</file>